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04" w:rsidRPr="00166DAD" w:rsidRDefault="002737D4" w:rsidP="0005692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66DAD">
        <w:rPr>
          <w:rFonts w:ascii="Arial" w:hAnsi="Arial" w:cs="Arial"/>
          <w:b/>
          <w:sz w:val="20"/>
          <w:szCs w:val="20"/>
        </w:rPr>
        <w:t>TÍTULO:</w:t>
      </w:r>
      <w:r w:rsidR="00956747" w:rsidRPr="00166DAD">
        <w:rPr>
          <w:rFonts w:ascii="Arial" w:hAnsi="Arial" w:cs="Arial"/>
          <w:b/>
          <w:sz w:val="20"/>
          <w:szCs w:val="20"/>
        </w:rPr>
        <w:t xml:space="preserve"> </w:t>
      </w:r>
      <w:r w:rsidR="00817240" w:rsidRPr="00817240">
        <w:rPr>
          <w:rFonts w:ascii="Arial" w:hAnsi="Arial" w:cs="Arial"/>
          <w:b/>
          <w:sz w:val="20"/>
          <w:szCs w:val="20"/>
        </w:rPr>
        <w:t>Pesquisa</w:t>
      </w:r>
      <w:r w:rsidR="00057B7A" w:rsidRPr="00817240">
        <w:rPr>
          <w:rFonts w:ascii="Arial" w:hAnsi="Arial" w:cs="Arial"/>
          <w:b/>
          <w:sz w:val="20"/>
          <w:szCs w:val="20"/>
        </w:rPr>
        <w:t xml:space="preserve"> de</w:t>
      </w:r>
      <w:r w:rsidR="00057B7A" w:rsidRPr="00166DAD">
        <w:rPr>
          <w:rFonts w:ascii="Arial" w:hAnsi="Arial" w:cs="Arial"/>
          <w:b/>
          <w:sz w:val="20"/>
          <w:szCs w:val="20"/>
        </w:rPr>
        <w:t xml:space="preserve"> polifenóis com potencial neuroprotector</w:t>
      </w:r>
      <w:r w:rsidR="00C02C2E">
        <w:rPr>
          <w:rFonts w:ascii="Arial" w:hAnsi="Arial" w:cs="Arial"/>
          <w:b/>
          <w:sz w:val="20"/>
          <w:szCs w:val="20"/>
        </w:rPr>
        <w:t xml:space="preserve"> n</w:t>
      </w:r>
      <w:r w:rsidR="00817240">
        <w:rPr>
          <w:rFonts w:ascii="Arial" w:hAnsi="Arial" w:cs="Arial"/>
          <w:b/>
          <w:sz w:val="20"/>
          <w:szCs w:val="20"/>
        </w:rPr>
        <w:t>o modelo da levedura</w:t>
      </w:r>
    </w:p>
    <w:p w:rsidR="002737D4" w:rsidRPr="00166DAD" w:rsidRDefault="002737D4" w:rsidP="00056929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6DAD">
        <w:rPr>
          <w:rFonts w:ascii="Arial" w:hAnsi="Arial" w:cs="Arial"/>
          <w:b/>
          <w:sz w:val="20"/>
          <w:szCs w:val="20"/>
          <w:lang w:val="en-US"/>
        </w:rPr>
        <w:t xml:space="preserve">LOCAL: </w:t>
      </w:r>
      <w:r w:rsidR="000A0BBA" w:rsidRPr="00166DAD">
        <w:rPr>
          <w:rFonts w:ascii="Arial" w:hAnsi="Arial" w:cs="Arial"/>
          <w:b/>
          <w:sz w:val="20"/>
          <w:szCs w:val="20"/>
          <w:lang w:val="en-US"/>
        </w:rPr>
        <w:t>Disease &amp; Stress Biology L</w:t>
      </w:r>
      <w:r w:rsidR="00066801" w:rsidRPr="00166DAD">
        <w:rPr>
          <w:rFonts w:ascii="Arial" w:hAnsi="Arial" w:cs="Arial"/>
          <w:b/>
          <w:sz w:val="20"/>
          <w:szCs w:val="20"/>
          <w:lang w:val="en-US"/>
        </w:rPr>
        <w:t xml:space="preserve">aboratory, </w:t>
      </w:r>
      <w:r w:rsidRPr="00166DAD">
        <w:rPr>
          <w:rFonts w:ascii="Arial" w:hAnsi="Arial" w:cs="Arial"/>
          <w:sz w:val="20"/>
          <w:szCs w:val="20"/>
          <w:lang w:val="en-US"/>
        </w:rPr>
        <w:t>I.T.Q.B.</w:t>
      </w:r>
    </w:p>
    <w:p w:rsidR="002737D4" w:rsidRPr="0000172F" w:rsidRDefault="002737D4" w:rsidP="0005692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0172F">
        <w:rPr>
          <w:rFonts w:ascii="Arial" w:hAnsi="Arial" w:cs="Arial"/>
          <w:b/>
          <w:sz w:val="20"/>
          <w:szCs w:val="20"/>
        </w:rPr>
        <w:t xml:space="preserve">INÍCIO: </w:t>
      </w:r>
      <w:r w:rsidR="00057B7A" w:rsidRPr="0000172F">
        <w:rPr>
          <w:rFonts w:ascii="Arial" w:hAnsi="Arial" w:cs="Arial"/>
          <w:sz w:val="20"/>
          <w:szCs w:val="20"/>
        </w:rPr>
        <w:t>Setembro</w:t>
      </w:r>
      <w:r w:rsidR="007960A6" w:rsidRPr="0000172F">
        <w:rPr>
          <w:rFonts w:ascii="Arial" w:hAnsi="Arial" w:cs="Arial"/>
          <w:sz w:val="20"/>
          <w:szCs w:val="20"/>
        </w:rPr>
        <w:t xml:space="preserve"> de 2011</w:t>
      </w:r>
    </w:p>
    <w:p w:rsidR="002737D4" w:rsidRPr="00166DAD" w:rsidRDefault="002737D4" w:rsidP="000569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b/>
          <w:sz w:val="20"/>
          <w:szCs w:val="20"/>
        </w:rPr>
        <w:t xml:space="preserve">ORIENTADORES: </w:t>
      </w:r>
      <w:r w:rsidRPr="00166DAD">
        <w:rPr>
          <w:rFonts w:ascii="Arial" w:hAnsi="Arial" w:cs="Arial"/>
          <w:sz w:val="20"/>
          <w:szCs w:val="20"/>
        </w:rPr>
        <w:t>Cláudia Nunes dos Santos</w:t>
      </w:r>
      <w:r w:rsidR="007960A6" w:rsidRPr="00166DAD">
        <w:rPr>
          <w:rFonts w:ascii="Arial" w:hAnsi="Arial" w:cs="Arial"/>
          <w:sz w:val="20"/>
          <w:szCs w:val="20"/>
        </w:rPr>
        <w:t xml:space="preserve"> e Diana Macedo</w:t>
      </w:r>
    </w:p>
    <w:p w:rsidR="002737D4" w:rsidRPr="00166DAD" w:rsidRDefault="002737D4" w:rsidP="0005692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66DAD">
        <w:rPr>
          <w:rFonts w:ascii="Arial" w:hAnsi="Arial" w:cs="Arial"/>
          <w:b/>
          <w:sz w:val="20"/>
          <w:szCs w:val="20"/>
        </w:rPr>
        <w:t>INTRODUÇÃO:</w:t>
      </w:r>
    </w:p>
    <w:p w:rsidR="00FE3F0E" w:rsidRPr="00166DAD" w:rsidRDefault="007A7333" w:rsidP="003678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</w:rPr>
        <w:t>Os polifenóis são</w:t>
      </w:r>
      <w:r w:rsidR="00066801" w:rsidRPr="00166DAD">
        <w:rPr>
          <w:rFonts w:ascii="Arial" w:hAnsi="Arial" w:cs="Arial"/>
          <w:sz w:val="20"/>
          <w:szCs w:val="20"/>
        </w:rPr>
        <w:t xml:space="preserve"> s</w:t>
      </w:r>
      <w:r w:rsidRPr="00166DAD">
        <w:rPr>
          <w:rFonts w:ascii="Arial" w:hAnsi="Arial" w:cs="Arial"/>
          <w:sz w:val="20"/>
          <w:szCs w:val="20"/>
        </w:rPr>
        <w:t xml:space="preserve">ubstâncias de origem vegetal que </w:t>
      </w:r>
      <w:r w:rsidR="005A13BE" w:rsidRPr="00166DAD">
        <w:rPr>
          <w:rFonts w:ascii="Arial" w:hAnsi="Arial" w:cs="Arial"/>
          <w:sz w:val="20"/>
          <w:szCs w:val="20"/>
        </w:rPr>
        <w:t>tê</w:t>
      </w:r>
      <w:r w:rsidR="000A0BBA" w:rsidRPr="00166DAD">
        <w:rPr>
          <w:rFonts w:ascii="Arial" w:hAnsi="Arial" w:cs="Arial"/>
          <w:sz w:val="20"/>
          <w:szCs w:val="20"/>
        </w:rPr>
        <w:t>m vindo a ser referida</w:t>
      </w:r>
      <w:r w:rsidR="00066801" w:rsidRPr="00166DAD">
        <w:rPr>
          <w:rFonts w:ascii="Arial" w:hAnsi="Arial" w:cs="Arial"/>
          <w:sz w:val="20"/>
          <w:szCs w:val="20"/>
        </w:rPr>
        <w:t xml:space="preserve">s como </w:t>
      </w:r>
      <w:r w:rsidRPr="00166DAD">
        <w:rPr>
          <w:rFonts w:ascii="Arial" w:hAnsi="Arial" w:cs="Arial"/>
          <w:sz w:val="20"/>
          <w:szCs w:val="20"/>
        </w:rPr>
        <w:t xml:space="preserve">tendo </w:t>
      </w:r>
      <w:r w:rsidR="00066801" w:rsidRPr="00166DAD">
        <w:rPr>
          <w:rFonts w:ascii="Arial" w:hAnsi="Arial" w:cs="Arial"/>
          <w:sz w:val="20"/>
          <w:szCs w:val="20"/>
        </w:rPr>
        <w:t>substancial</w:t>
      </w:r>
      <w:r w:rsidRPr="00166DAD">
        <w:rPr>
          <w:rFonts w:ascii="Arial" w:hAnsi="Arial" w:cs="Arial"/>
          <w:sz w:val="20"/>
          <w:szCs w:val="20"/>
        </w:rPr>
        <w:t xml:space="preserve"> actividade neuroprotectora. Estes compostos, anteriormente considerados apenas como</w:t>
      </w:r>
      <w:r w:rsidR="000A0BBA" w:rsidRPr="00166DAD">
        <w:rPr>
          <w:rFonts w:ascii="Arial" w:hAnsi="Arial" w:cs="Arial"/>
          <w:sz w:val="20"/>
          <w:szCs w:val="20"/>
        </w:rPr>
        <w:t xml:space="preserve"> antioxidantes, são capazes de activar</w:t>
      </w:r>
      <w:r w:rsidRPr="00166DAD">
        <w:rPr>
          <w:rFonts w:ascii="Arial" w:hAnsi="Arial" w:cs="Arial"/>
          <w:sz w:val="20"/>
          <w:szCs w:val="20"/>
        </w:rPr>
        <w:t xml:space="preserve"> diversos mecanismos celulares de acção. Para além de captadores de radicais livres são quelantes de ferro</w:t>
      </w:r>
      <w:r w:rsidR="00166DAD">
        <w:rPr>
          <w:rFonts w:ascii="Arial" w:hAnsi="Arial" w:cs="Arial"/>
          <w:sz w:val="20"/>
          <w:szCs w:val="20"/>
        </w:rPr>
        <w:t>, activad</w:t>
      </w:r>
      <w:r w:rsidR="00066801" w:rsidRPr="00166DAD">
        <w:rPr>
          <w:rFonts w:ascii="Arial" w:hAnsi="Arial" w:cs="Arial"/>
          <w:sz w:val="20"/>
          <w:szCs w:val="20"/>
        </w:rPr>
        <w:t>ores de genes de sobrevivência,</w:t>
      </w:r>
      <w:r w:rsidR="000A0BBA" w:rsidRPr="00166DAD">
        <w:rPr>
          <w:rFonts w:ascii="Arial" w:hAnsi="Arial" w:cs="Arial"/>
          <w:sz w:val="20"/>
          <w:szCs w:val="20"/>
        </w:rPr>
        <w:t xml:space="preserve"> de</w:t>
      </w:r>
      <w:r w:rsidR="00066801" w:rsidRPr="00166DAD">
        <w:rPr>
          <w:rFonts w:ascii="Arial" w:hAnsi="Arial" w:cs="Arial"/>
          <w:sz w:val="20"/>
          <w:szCs w:val="20"/>
        </w:rPr>
        <w:t xml:space="preserve"> vias de sinalização e</w:t>
      </w:r>
      <w:r w:rsidRPr="00166DAD">
        <w:rPr>
          <w:rFonts w:ascii="Arial" w:hAnsi="Arial" w:cs="Arial"/>
          <w:sz w:val="20"/>
          <w:szCs w:val="20"/>
        </w:rPr>
        <w:t xml:space="preserve"> reguladores</w:t>
      </w:r>
      <w:r w:rsidR="00066801" w:rsidRPr="00166DAD">
        <w:rPr>
          <w:rFonts w:ascii="Arial" w:hAnsi="Arial" w:cs="Arial"/>
          <w:sz w:val="20"/>
          <w:szCs w:val="20"/>
        </w:rPr>
        <w:t xml:space="preserve"> do f</w:t>
      </w:r>
      <w:r w:rsidR="005A13BE" w:rsidRPr="00166DAD">
        <w:rPr>
          <w:rFonts w:ascii="Arial" w:hAnsi="Arial" w:cs="Arial"/>
          <w:sz w:val="20"/>
          <w:szCs w:val="20"/>
        </w:rPr>
        <w:t>uncionamento da</w:t>
      </w:r>
      <w:r w:rsidR="00C02C2E">
        <w:rPr>
          <w:rFonts w:ascii="Arial" w:hAnsi="Arial" w:cs="Arial"/>
          <w:sz w:val="20"/>
          <w:szCs w:val="20"/>
        </w:rPr>
        <w:t xml:space="preserve"> mitocô</w:t>
      </w:r>
      <w:r w:rsidR="00066801" w:rsidRPr="00166DAD">
        <w:rPr>
          <w:rFonts w:ascii="Arial" w:hAnsi="Arial" w:cs="Arial"/>
          <w:sz w:val="20"/>
          <w:szCs w:val="20"/>
        </w:rPr>
        <w:t xml:space="preserve">ndria. </w:t>
      </w:r>
    </w:p>
    <w:p w:rsidR="00066801" w:rsidRPr="00166DAD" w:rsidRDefault="00066801" w:rsidP="003678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</w:rPr>
        <w:t xml:space="preserve">As doenças neurodenegenativas </w:t>
      </w:r>
      <w:r w:rsidR="00A96208" w:rsidRPr="00166DAD">
        <w:rPr>
          <w:rFonts w:ascii="Arial" w:hAnsi="Arial" w:cs="Arial"/>
          <w:sz w:val="20"/>
          <w:szCs w:val="20"/>
        </w:rPr>
        <w:t>são</w:t>
      </w:r>
      <w:r w:rsidR="000A0BBA" w:rsidRPr="00166DAD">
        <w:rPr>
          <w:rFonts w:ascii="Arial" w:hAnsi="Arial" w:cs="Arial"/>
          <w:sz w:val="20"/>
          <w:szCs w:val="20"/>
        </w:rPr>
        <w:t xml:space="preserve"> </w:t>
      </w:r>
      <w:r w:rsidRPr="00166DAD">
        <w:rPr>
          <w:rFonts w:ascii="Arial" w:hAnsi="Arial" w:cs="Arial"/>
          <w:sz w:val="20"/>
          <w:szCs w:val="20"/>
        </w:rPr>
        <w:t>multifactoria</w:t>
      </w:r>
      <w:r w:rsidR="00057B7A" w:rsidRPr="00166DAD">
        <w:rPr>
          <w:rFonts w:ascii="Arial" w:hAnsi="Arial" w:cs="Arial"/>
          <w:sz w:val="20"/>
          <w:szCs w:val="20"/>
        </w:rPr>
        <w:t>is</w:t>
      </w:r>
      <w:r w:rsidR="00FE3F0E" w:rsidRPr="00166DAD">
        <w:rPr>
          <w:rFonts w:ascii="Arial" w:hAnsi="Arial" w:cs="Arial"/>
          <w:sz w:val="20"/>
          <w:szCs w:val="20"/>
        </w:rPr>
        <w:t xml:space="preserve"> e </w:t>
      </w:r>
      <w:r w:rsidR="000A0BBA" w:rsidRPr="00166DAD">
        <w:rPr>
          <w:rFonts w:ascii="Arial" w:hAnsi="Arial" w:cs="Arial"/>
          <w:sz w:val="20"/>
          <w:szCs w:val="20"/>
        </w:rPr>
        <w:t>actualmente</w:t>
      </w:r>
      <w:r w:rsidR="007A7333" w:rsidRPr="00166DAD">
        <w:rPr>
          <w:rFonts w:ascii="Arial" w:hAnsi="Arial" w:cs="Arial"/>
          <w:sz w:val="20"/>
          <w:szCs w:val="20"/>
        </w:rPr>
        <w:t xml:space="preserve"> não existe nenhuma terapia eficaz contra a progressiva </w:t>
      </w:r>
      <w:r w:rsidR="00C02C2E">
        <w:rPr>
          <w:rFonts w:ascii="Arial" w:hAnsi="Arial" w:cs="Arial"/>
          <w:sz w:val="20"/>
          <w:szCs w:val="20"/>
        </w:rPr>
        <w:t>morte neuronal</w:t>
      </w:r>
      <w:r w:rsidRPr="00166DAD">
        <w:rPr>
          <w:rFonts w:ascii="Arial" w:hAnsi="Arial" w:cs="Arial"/>
          <w:sz w:val="20"/>
          <w:szCs w:val="20"/>
        </w:rPr>
        <w:t xml:space="preserve"> </w:t>
      </w:r>
      <w:r w:rsidR="007A7333" w:rsidRPr="00166DAD">
        <w:rPr>
          <w:rFonts w:ascii="Arial" w:hAnsi="Arial" w:cs="Arial"/>
          <w:sz w:val="20"/>
          <w:szCs w:val="20"/>
        </w:rPr>
        <w:t>característica destas</w:t>
      </w:r>
      <w:r w:rsidRPr="00166DAD">
        <w:rPr>
          <w:rFonts w:ascii="Arial" w:hAnsi="Arial" w:cs="Arial"/>
          <w:sz w:val="20"/>
          <w:szCs w:val="20"/>
        </w:rPr>
        <w:t xml:space="preserve"> </w:t>
      </w:r>
      <w:r w:rsidR="00A96208" w:rsidRPr="00166DAD">
        <w:rPr>
          <w:rFonts w:ascii="Arial" w:hAnsi="Arial" w:cs="Arial"/>
          <w:sz w:val="20"/>
          <w:szCs w:val="20"/>
        </w:rPr>
        <w:t>patologias</w:t>
      </w:r>
      <w:r w:rsidRPr="00166DAD">
        <w:rPr>
          <w:rFonts w:ascii="Arial" w:hAnsi="Arial" w:cs="Arial"/>
          <w:sz w:val="20"/>
          <w:szCs w:val="20"/>
        </w:rPr>
        <w:t>.</w:t>
      </w:r>
      <w:r w:rsidR="00FE3F0E" w:rsidRPr="00166DAD">
        <w:rPr>
          <w:rFonts w:ascii="Arial" w:hAnsi="Arial" w:cs="Arial"/>
          <w:sz w:val="20"/>
          <w:szCs w:val="20"/>
        </w:rPr>
        <w:t xml:space="preserve"> Urge</w:t>
      </w:r>
      <w:r w:rsidRPr="00166DAD">
        <w:rPr>
          <w:rFonts w:ascii="Arial" w:hAnsi="Arial" w:cs="Arial"/>
          <w:sz w:val="20"/>
          <w:szCs w:val="20"/>
        </w:rPr>
        <w:t xml:space="preserve"> encontrar novas </w:t>
      </w:r>
      <w:r w:rsidR="000A0BBA" w:rsidRPr="00166DAD">
        <w:rPr>
          <w:rFonts w:ascii="Arial" w:hAnsi="Arial" w:cs="Arial"/>
          <w:sz w:val="20"/>
          <w:szCs w:val="20"/>
        </w:rPr>
        <w:t xml:space="preserve">estratégias terapêuticas, </w:t>
      </w:r>
      <w:r w:rsidR="00817240">
        <w:rPr>
          <w:rFonts w:ascii="Arial" w:hAnsi="Arial" w:cs="Arial"/>
          <w:sz w:val="20"/>
          <w:szCs w:val="20"/>
        </w:rPr>
        <w:t xml:space="preserve">que </w:t>
      </w:r>
      <w:r w:rsidR="00567A81" w:rsidRPr="00166DAD">
        <w:rPr>
          <w:rFonts w:ascii="Arial" w:hAnsi="Arial" w:cs="Arial"/>
          <w:sz w:val="20"/>
          <w:szCs w:val="20"/>
        </w:rPr>
        <w:t>possam</w:t>
      </w:r>
      <w:r w:rsidR="007A7333" w:rsidRPr="00166DAD">
        <w:rPr>
          <w:rFonts w:ascii="Arial" w:hAnsi="Arial" w:cs="Arial"/>
          <w:sz w:val="20"/>
          <w:szCs w:val="20"/>
        </w:rPr>
        <w:t xml:space="preserve"> prevenir</w:t>
      </w:r>
      <w:r w:rsidRPr="00166DAD">
        <w:rPr>
          <w:rFonts w:ascii="Arial" w:hAnsi="Arial" w:cs="Arial"/>
          <w:sz w:val="20"/>
          <w:szCs w:val="20"/>
        </w:rPr>
        <w:t xml:space="preserve"> e/ou atra</w:t>
      </w:r>
      <w:r w:rsidR="00817240">
        <w:rPr>
          <w:rFonts w:ascii="Arial" w:hAnsi="Arial" w:cs="Arial"/>
          <w:sz w:val="20"/>
          <w:szCs w:val="20"/>
        </w:rPr>
        <w:t xml:space="preserve">sar a </w:t>
      </w:r>
      <w:r w:rsidR="00C02C2E">
        <w:rPr>
          <w:rFonts w:ascii="Arial" w:hAnsi="Arial" w:cs="Arial"/>
          <w:sz w:val="20"/>
          <w:szCs w:val="20"/>
        </w:rPr>
        <w:t>neurodegeneração</w:t>
      </w:r>
      <w:r w:rsidR="00817240">
        <w:rPr>
          <w:rFonts w:ascii="Arial" w:hAnsi="Arial" w:cs="Arial"/>
          <w:sz w:val="20"/>
          <w:szCs w:val="20"/>
        </w:rPr>
        <w:t>.</w:t>
      </w:r>
    </w:p>
    <w:p w:rsidR="009A36F5" w:rsidRPr="00166DAD" w:rsidRDefault="005A13BE" w:rsidP="0036787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</w:rPr>
        <w:t xml:space="preserve">Estudos </w:t>
      </w:r>
      <w:r w:rsidR="000A0BBA" w:rsidRPr="00166DAD">
        <w:rPr>
          <w:rFonts w:ascii="Arial" w:hAnsi="Arial" w:cs="Arial"/>
          <w:sz w:val="20"/>
          <w:szCs w:val="20"/>
        </w:rPr>
        <w:t xml:space="preserve">efectuados no Disease &amp; Stress Biology </w:t>
      </w:r>
      <w:r w:rsidR="001B703C" w:rsidRPr="00166DAD">
        <w:rPr>
          <w:rFonts w:ascii="Arial" w:hAnsi="Arial" w:cs="Arial"/>
          <w:sz w:val="20"/>
          <w:szCs w:val="20"/>
        </w:rPr>
        <w:t xml:space="preserve">Lab </w:t>
      </w:r>
      <w:r w:rsidRPr="00166DAD">
        <w:rPr>
          <w:rFonts w:ascii="Arial" w:hAnsi="Arial" w:cs="Arial"/>
          <w:sz w:val="20"/>
          <w:szCs w:val="20"/>
        </w:rPr>
        <w:t xml:space="preserve">revelaram que fracções enriquecidas em polifenóis obtidas a partir de folhas e frutos </w:t>
      </w:r>
      <w:r w:rsidRPr="00817240">
        <w:rPr>
          <w:rFonts w:ascii="Arial" w:hAnsi="Arial" w:cs="Arial"/>
          <w:sz w:val="20"/>
          <w:szCs w:val="20"/>
        </w:rPr>
        <w:t xml:space="preserve">de </w:t>
      </w:r>
      <w:r w:rsidR="00817240" w:rsidRPr="00817240">
        <w:rPr>
          <w:rFonts w:ascii="Arial" w:hAnsi="Arial" w:cs="Arial"/>
          <w:sz w:val="20"/>
          <w:szCs w:val="20"/>
        </w:rPr>
        <w:t>plantas endémicas portuguesas</w:t>
      </w:r>
      <w:r w:rsidRPr="00166DAD">
        <w:rPr>
          <w:rFonts w:ascii="Arial" w:hAnsi="Arial" w:cs="Arial"/>
          <w:sz w:val="20"/>
          <w:szCs w:val="20"/>
        </w:rPr>
        <w:t xml:space="preserve"> apresentam </w:t>
      </w:r>
      <w:r w:rsidR="00166DAD">
        <w:rPr>
          <w:rFonts w:ascii="Arial" w:hAnsi="Arial" w:cs="Arial"/>
          <w:sz w:val="20"/>
          <w:szCs w:val="20"/>
        </w:rPr>
        <w:t xml:space="preserve">elevado </w:t>
      </w:r>
      <w:r w:rsidRPr="00166DAD">
        <w:rPr>
          <w:rFonts w:ascii="Arial" w:hAnsi="Arial" w:cs="Arial"/>
          <w:sz w:val="20"/>
          <w:szCs w:val="20"/>
        </w:rPr>
        <w:t>poten</w:t>
      </w:r>
      <w:r w:rsidR="001B703C" w:rsidRPr="00166DAD">
        <w:rPr>
          <w:rFonts w:ascii="Arial" w:hAnsi="Arial" w:cs="Arial"/>
          <w:sz w:val="20"/>
          <w:szCs w:val="20"/>
        </w:rPr>
        <w:t>cial neuroprotector, aumentando a viabilidade em condições de stresse</w:t>
      </w:r>
      <w:r w:rsidRPr="00166DAD">
        <w:rPr>
          <w:rFonts w:ascii="Arial" w:hAnsi="Arial" w:cs="Arial"/>
          <w:sz w:val="20"/>
          <w:szCs w:val="20"/>
        </w:rPr>
        <w:t xml:space="preserve"> oxidativo e </w:t>
      </w:r>
      <w:r w:rsidR="001B703C" w:rsidRPr="00166DAD">
        <w:rPr>
          <w:rFonts w:ascii="Arial" w:hAnsi="Arial" w:cs="Arial"/>
          <w:sz w:val="20"/>
          <w:szCs w:val="20"/>
        </w:rPr>
        <w:t xml:space="preserve">de toxicidade induzida pela agregação da αSyn, duas características da doença de Parkinson. </w:t>
      </w:r>
      <w:r w:rsidR="00066801" w:rsidRPr="00166DAD">
        <w:rPr>
          <w:rFonts w:ascii="Arial" w:hAnsi="Arial" w:cs="Arial"/>
          <w:sz w:val="20"/>
          <w:szCs w:val="20"/>
        </w:rPr>
        <w:t>O objectivo desta propost</w:t>
      </w:r>
      <w:r w:rsidRPr="00166DAD">
        <w:rPr>
          <w:rFonts w:ascii="Arial" w:hAnsi="Arial" w:cs="Arial"/>
          <w:sz w:val="20"/>
          <w:szCs w:val="20"/>
        </w:rPr>
        <w:t>a é estudar o efeito de polifenó</w:t>
      </w:r>
      <w:r w:rsidR="00066801" w:rsidRPr="00166DAD">
        <w:rPr>
          <w:rFonts w:ascii="Arial" w:hAnsi="Arial" w:cs="Arial"/>
          <w:sz w:val="20"/>
          <w:szCs w:val="20"/>
        </w:rPr>
        <w:t>is de</w:t>
      </w:r>
      <w:r w:rsidR="001B703C" w:rsidRPr="00166DAD">
        <w:rPr>
          <w:rFonts w:ascii="Arial" w:hAnsi="Arial" w:cs="Arial"/>
          <w:sz w:val="20"/>
          <w:szCs w:val="20"/>
        </w:rPr>
        <w:t>stas</w:t>
      </w:r>
      <w:r w:rsidR="00066801" w:rsidRPr="00166DAD">
        <w:rPr>
          <w:rFonts w:ascii="Arial" w:hAnsi="Arial" w:cs="Arial"/>
          <w:sz w:val="20"/>
          <w:szCs w:val="20"/>
        </w:rPr>
        <w:t xml:space="preserve"> </w:t>
      </w:r>
      <w:r w:rsidRPr="00166DAD">
        <w:rPr>
          <w:rFonts w:ascii="Arial" w:hAnsi="Arial" w:cs="Arial"/>
          <w:sz w:val="20"/>
          <w:szCs w:val="20"/>
        </w:rPr>
        <w:t>plantas</w:t>
      </w:r>
      <w:r w:rsidR="00817240">
        <w:rPr>
          <w:rFonts w:ascii="Arial" w:hAnsi="Arial" w:cs="Arial"/>
          <w:sz w:val="20"/>
          <w:szCs w:val="20"/>
        </w:rPr>
        <w:t>,</w:t>
      </w:r>
      <w:r w:rsidR="00066801" w:rsidRPr="00166DAD">
        <w:rPr>
          <w:rFonts w:ascii="Arial" w:hAnsi="Arial" w:cs="Arial"/>
          <w:i/>
          <w:sz w:val="20"/>
          <w:szCs w:val="20"/>
        </w:rPr>
        <w:t xml:space="preserve"> </w:t>
      </w:r>
      <w:r w:rsidR="00817240" w:rsidRPr="00817240">
        <w:rPr>
          <w:rFonts w:ascii="Arial" w:hAnsi="Arial" w:cs="Arial"/>
          <w:sz w:val="20"/>
          <w:szCs w:val="20"/>
        </w:rPr>
        <w:t>após mimetizado um processo digestivo</w:t>
      </w:r>
      <w:r w:rsidR="00817240">
        <w:rPr>
          <w:rFonts w:ascii="Arial" w:hAnsi="Arial" w:cs="Arial"/>
          <w:sz w:val="20"/>
          <w:szCs w:val="20"/>
        </w:rPr>
        <w:t>,</w:t>
      </w:r>
      <w:r w:rsidR="00817240">
        <w:rPr>
          <w:rFonts w:ascii="Arial" w:hAnsi="Arial" w:cs="Arial"/>
          <w:i/>
          <w:sz w:val="20"/>
          <w:szCs w:val="20"/>
        </w:rPr>
        <w:t xml:space="preserve"> </w:t>
      </w:r>
      <w:r w:rsidR="00066801" w:rsidRPr="00166DAD">
        <w:rPr>
          <w:rFonts w:ascii="Arial" w:hAnsi="Arial" w:cs="Arial"/>
          <w:sz w:val="20"/>
          <w:szCs w:val="20"/>
        </w:rPr>
        <w:t>num modelo de</w:t>
      </w:r>
      <w:r w:rsidRPr="00166DAD">
        <w:rPr>
          <w:rFonts w:ascii="Arial" w:hAnsi="Arial" w:cs="Arial"/>
          <w:sz w:val="20"/>
          <w:szCs w:val="20"/>
        </w:rPr>
        <w:t xml:space="preserve"> degeneração induzido pelo peróxido de hidrogénio em quatro estirpes mutantes de </w:t>
      </w:r>
      <w:r w:rsidRPr="00166DAD">
        <w:rPr>
          <w:rFonts w:ascii="Arial" w:hAnsi="Arial" w:cs="Arial"/>
          <w:i/>
          <w:sz w:val="20"/>
          <w:szCs w:val="20"/>
        </w:rPr>
        <w:t>S. cerevisiae</w:t>
      </w:r>
      <w:r w:rsidR="00166DAD">
        <w:rPr>
          <w:rFonts w:ascii="Arial" w:hAnsi="Arial" w:cs="Arial"/>
          <w:i/>
          <w:sz w:val="20"/>
          <w:szCs w:val="20"/>
        </w:rPr>
        <w:t xml:space="preserve"> </w:t>
      </w:r>
      <w:r w:rsidR="00166DAD" w:rsidRPr="00166DAD">
        <w:rPr>
          <w:rFonts w:ascii="Arial" w:hAnsi="Arial" w:cs="Arial"/>
          <w:sz w:val="20"/>
          <w:szCs w:val="20"/>
        </w:rPr>
        <w:t>(</w:t>
      </w:r>
      <w:r w:rsidR="00166DAD">
        <w:rPr>
          <w:rFonts w:ascii="Arial" w:hAnsi="Arial" w:cs="Arial"/>
          <w:sz w:val="20"/>
          <w:szCs w:val="20"/>
        </w:rPr>
        <w:t xml:space="preserve">BY4741 WT, BY4741 </w:t>
      </w:r>
      <w:r w:rsidR="00166DAD" w:rsidRPr="00166DAD">
        <w:rPr>
          <w:rFonts w:ascii="Arial" w:hAnsi="Arial" w:cs="Arial"/>
          <w:i/>
          <w:sz w:val="20"/>
          <w:szCs w:val="20"/>
        </w:rPr>
        <w:t>∆yap1</w:t>
      </w:r>
      <w:r w:rsidR="00166DAD">
        <w:rPr>
          <w:rFonts w:ascii="Arial" w:hAnsi="Arial" w:cs="Arial"/>
          <w:sz w:val="20"/>
          <w:szCs w:val="20"/>
        </w:rPr>
        <w:t xml:space="preserve">, BY4741 </w:t>
      </w:r>
      <w:r w:rsidR="00166DAD" w:rsidRPr="00166DAD">
        <w:rPr>
          <w:rFonts w:ascii="Arial" w:hAnsi="Arial" w:cs="Arial"/>
          <w:i/>
          <w:sz w:val="20"/>
          <w:szCs w:val="20"/>
        </w:rPr>
        <w:t>∆sod1</w:t>
      </w:r>
      <w:r w:rsidR="00166DAD">
        <w:rPr>
          <w:rFonts w:ascii="Arial" w:hAnsi="Arial" w:cs="Arial"/>
          <w:sz w:val="20"/>
          <w:szCs w:val="20"/>
        </w:rPr>
        <w:t xml:space="preserve"> e AD1-8)</w:t>
      </w:r>
      <w:r w:rsidRPr="00166DAD">
        <w:rPr>
          <w:rFonts w:ascii="Arial" w:hAnsi="Arial" w:cs="Arial"/>
          <w:sz w:val="20"/>
          <w:szCs w:val="20"/>
        </w:rPr>
        <w:t xml:space="preserve"> </w:t>
      </w:r>
      <w:r w:rsidR="001B703C" w:rsidRPr="00166DAD">
        <w:rPr>
          <w:rFonts w:ascii="Arial" w:hAnsi="Arial" w:cs="Arial"/>
          <w:sz w:val="20"/>
          <w:szCs w:val="20"/>
        </w:rPr>
        <w:t xml:space="preserve">com diferente </w:t>
      </w:r>
      <w:r w:rsidRPr="00166DAD">
        <w:rPr>
          <w:rFonts w:ascii="Arial" w:hAnsi="Arial" w:cs="Arial"/>
          <w:sz w:val="20"/>
          <w:szCs w:val="20"/>
        </w:rPr>
        <w:t>sensibilidade ao stress oxidativo</w:t>
      </w:r>
      <w:r w:rsidR="00066801" w:rsidRPr="00166DAD">
        <w:rPr>
          <w:rFonts w:ascii="Arial" w:hAnsi="Arial" w:cs="Arial"/>
          <w:sz w:val="20"/>
          <w:szCs w:val="20"/>
        </w:rPr>
        <w:t xml:space="preserve">. </w:t>
      </w:r>
    </w:p>
    <w:p w:rsidR="00057B7A" w:rsidRPr="00166DAD" w:rsidRDefault="00057B7A" w:rsidP="0036787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</w:rPr>
        <w:t>Extractos obtidos a partir das folhas e frutos d</w:t>
      </w:r>
      <w:r w:rsidR="00817240">
        <w:rPr>
          <w:rFonts w:ascii="Arial" w:hAnsi="Arial" w:cs="Arial"/>
          <w:sz w:val="20"/>
          <w:szCs w:val="20"/>
        </w:rPr>
        <w:t>as</w:t>
      </w:r>
      <w:r w:rsidRPr="00166DAD">
        <w:rPr>
          <w:rFonts w:ascii="Arial" w:hAnsi="Arial" w:cs="Arial"/>
          <w:sz w:val="20"/>
          <w:szCs w:val="20"/>
        </w:rPr>
        <w:t xml:space="preserve"> </w:t>
      </w:r>
      <w:r w:rsidR="00A96208" w:rsidRPr="00166DAD">
        <w:rPr>
          <w:rFonts w:ascii="Arial" w:hAnsi="Arial" w:cs="Arial"/>
          <w:sz w:val="20"/>
          <w:szCs w:val="20"/>
        </w:rPr>
        <w:t>plantas</w:t>
      </w:r>
      <w:r w:rsidR="00817240">
        <w:rPr>
          <w:rFonts w:ascii="Arial" w:hAnsi="Arial" w:cs="Arial"/>
          <w:sz w:val="20"/>
          <w:szCs w:val="20"/>
        </w:rPr>
        <w:t xml:space="preserve"> </w:t>
      </w:r>
      <w:r w:rsidR="00C02C2E">
        <w:rPr>
          <w:rFonts w:ascii="Arial" w:hAnsi="Arial" w:cs="Arial"/>
          <w:sz w:val="20"/>
          <w:szCs w:val="20"/>
        </w:rPr>
        <w:t>selecionadas</w:t>
      </w:r>
      <w:r w:rsidR="005A13BE" w:rsidRPr="00166DAD">
        <w:rPr>
          <w:rFonts w:ascii="Arial" w:hAnsi="Arial" w:cs="Arial"/>
          <w:sz w:val="20"/>
          <w:szCs w:val="20"/>
        </w:rPr>
        <w:t xml:space="preserve">, assim como de framboesa e </w:t>
      </w:r>
      <w:r w:rsidR="005A13BE" w:rsidRPr="00166DAD">
        <w:rPr>
          <w:rFonts w:ascii="Arial" w:hAnsi="Arial" w:cs="Arial"/>
          <w:i/>
          <w:sz w:val="20"/>
          <w:szCs w:val="20"/>
        </w:rPr>
        <w:t>Ginkgo biloba</w:t>
      </w:r>
      <w:r w:rsidR="005A13BE" w:rsidRPr="00166DAD">
        <w:rPr>
          <w:rFonts w:ascii="Arial" w:hAnsi="Arial" w:cs="Arial"/>
          <w:sz w:val="20"/>
          <w:szCs w:val="20"/>
        </w:rPr>
        <w:t xml:space="preserve"> (espécies re</w:t>
      </w:r>
      <w:r w:rsidR="000A0BBA" w:rsidRPr="00166DAD">
        <w:rPr>
          <w:rFonts w:ascii="Arial" w:hAnsi="Arial" w:cs="Arial"/>
          <w:sz w:val="20"/>
          <w:szCs w:val="20"/>
        </w:rPr>
        <w:t>conhecidas pela</w:t>
      </w:r>
      <w:r w:rsidR="005A13BE" w:rsidRPr="00166DAD">
        <w:rPr>
          <w:rFonts w:ascii="Arial" w:hAnsi="Arial" w:cs="Arial"/>
          <w:sz w:val="20"/>
          <w:szCs w:val="20"/>
        </w:rPr>
        <w:t xml:space="preserve"> sua capacidade</w:t>
      </w:r>
      <w:r w:rsidR="000A0BBA" w:rsidRPr="00166DAD">
        <w:rPr>
          <w:rFonts w:ascii="Arial" w:hAnsi="Arial" w:cs="Arial"/>
          <w:sz w:val="20"/>
          <w:szCs w:val="20"/>
        </w:rPr>
        <w:t xml:space="preserve"> neuroprotectora</w:t>
      </w:r>
      <w:r w:rsidR="00D237C7">
        <w:rPr>
          <w:rFonts w:ascii="Arial" w:hAnsi="Arial" w:cs="Arial"/>
          <w:sz w:val="20"/>
          <w:szCs w:val="20"/>
        </w:rPr>
        <w:t>, utilizadas como controlos positivos</w:t>
      </w:r>
      <w:r w:rsidR="005A13BE" w:rsidRPr="00166DAD">
        <w:rPr>
          <w:rFonts w:ascii="Arial" w:hAnsi="Arial" w:cs="Arial"/>
          <w:sz w:val="20"/>
          <w:szCs w:val="20"/>
        </w:rPr>
        <w:t>)</w:t>
      </w:r>
      <w:r w:rsidR="00166DAD">
        <w:rPr>
          <w:rFonts w:ascii="Arial" w:hAnsi="Arial" w:cs="Arial"/>
          <w:sz w:val="20"/>
          <w:szCs w:val="20"/>
        </w:rPr>
        <w:t xml:space="preserve"> serão submetido</w:t>
      </w:r>
      <w:r w:rsidR="005A13BE" w:rsidRPr="00166DAD">
        <w:rPr>
          <w:rFonts w:ascii="Arial" w:hAnsi="Arial" w:cs="Arial"/>
          <w:sz w:val="20"/>
          <w:szCs w:val="20"/>
        </w:rPr>
        <w:t>s</w:t>
      </w:r>
      <w:r w:rsidRPr="00166DAD">
        <w:rPr>
          <w:rFonts w:ascii="Arial" w:hAnsi="Arial" w:cs="Arial"/>
          <w:sz w:val="20"/>
          <w:szCs w:val="20"/>
        </w:rPr>
        <w:t xml:space="preserve"> a um processo de digestão </w:t>
      </w:r>
      <w:r w:rsidRPr="00166DAD">
        <w:rPr>
          <w:rFonts w:ascii="Arial" w:hAnsi="Arial" w:cs="Arial"/>
          <w:i/>
          <w:sz w:val="20"/>
          <w:szCs w:val="20"/>
        </w:rPr>
        <w:t>in vitro</w:t>
      </w:r>
      <w:r w:rsidR="001B703C" w:rsidRPr="00166DAD">
        <w:rPr>
          <w:rFonts w:ascii="Arial" w:hAnsi="Arial" w:cs="Arial"/>
          <w:sz w:val="20"/>
          <w:szCs w:val="20"/>
        </w:rPr>
        <w:t>, d</w:t>
      </w:r>
      <w:r w:rsidRPr="00166DAD">
        <w:rPr>
          <w:rFonts w:ascii="Arial" w:hAnsi="Arial" w:cs="Arial"/>
          <w:sz w:val="20"/>
          <w:szCs w:val="20"/>
        </w:rPr>
        <w:t>e forma a m</w:t>
      </w:r>
      <w:r w:rsidR="005A13BE" w:rsidRPr="00166DAD">
        <w:rPr>
          <w:rFonts w:ascii="Arial" w:hAnsi="Arial" w:cs="Arial"/>
          <w:sz w:val="20"/>
          <w:szCs w:val="20"/>
        </w:rPr>
        <w:t xml:space="preserve">imetizar </w:t>
      </w:r>
      <w:r w:rsidR="000A0BBA" w:rsidRPr="00166DAD">
        <w:rPr>
          <w:rFonts w:ascii="Arial" w:hAnsi="Arial" w:cs="Arial"/>
          <w:sz w:val="20"/>
          <w:szCs w:val="20"/>
        </w:rPr>
        <w:t>o</w:t>
      </w:r>
      <w:r w:rsidR="005A13BE" w:rsidRPr="00166DAD">
        <w:rPr>
          <w:rFonts w:ascii="Arial" w:hAnsi="Arial" w:cs="Arial"/>
          <w:sz w:val="20"/>
          <w:szCs w:val="20"/>
        </w:rPr>
        <w:t xml:space="preserve"> metabolismo </w:t>
      </w:r>
      <w:r w:rsidRPr="00166DAD">
        <w:rPr>
          <w:rFonts w:ascii="Arial" w:hAnsi="Arial" w:cs="Arial"/>
          <w:sz w:val="20"/>
          <w:szCs w:val="20"/>
        </w:rPr>
        <w:t>ao ní</w:t>
      </w:r>
      <w:r w:rsidR="005A13BE" w:rsidRPr="00166DAD">
        <w:rPr>
          <w:rFonts w:ascii="Arial" w:hAnsi="Arial" w:cs="Arial"/>
          <w:sz w:val="20"/>
          <w:szCs w:val="20"/>
        </w:rPr>
        <w:t>vel do tracto gastro-intestinal. P</w:t>
      </w:r>
      <w:r w:rsidRPr="00166DAD">
        <w:rPr>
          <w:rFonts w:ascii="Arial" w:hAnsi="Arial" w:cs="Arial"/>
          <w:sz w:val="20"/>
          <w:szCs w:val="20"/>
        </w:rPr>
        <w:t xml:space="preserve">or este processo é obtida uma fracção disponível ao soro que </w:t>
      </w:r>
      <w:r w:rsidR="00A96208" w:rsidRPr="00166DAD">
        <w:rPr>
          <w:rFonts w:ascii="Arial" w:hAnsi="Arial" w:cs="Arial"/>
          <w:sz w:val="20"/>
          <w:szCs w:val="20"/>
        </w:rPr>
        <w:t>simula o</w:t>
      </w:r>
      <w:r w:rsidRPr="00166DAD">
        <w:rPr>
          <w:rFonts w:ascii="Arial" w:hAnsi="Arial" w:cs="Arial"/>
          <w:sz w:val="20"/>
          <w:szCs w:val="20"/>
        </w:rPr>
        <w:t xml:space="preserve"> que atinge a superfície da barreira hematoencefálica. </w:t>
      </w:r>
    </w:p>
    <w:p w:rsidR="00066801" w:rsidRPr="00166DAD" w:rsidRDefault="00A96208" w:rsidP="0036787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</w:rPr>
        <w:t>A</w:t>
      </w:r>
      <w:r w:rsidR="00066801" w:rsidRPr="00166DAD">
        <w:rPr>
          <w:rFonts w:ascii="Arial" w:hAnsi="Arial" w:cs="Arial"/>
          <w:sz w:val="20"/>
          <w:szCs w:val="20"/>
        </w:rPr>
        <w:t xml:space="preserve"> propriedade</w:t>
      </w:r>
      <w:r w:rsidRPr="00166DAD">
        <w:rPr>
          <w:rFonts w:ascii="Arial" w:hAnsi="Arial" w:cs="Arial"/>
          <w:sz w:val="20"/>
          <w:szCs w:val="20"/>
        </w:rPr>
        <w:t xml:space="preserve"> antioxidante das fracções de polifenóis digeridas (FPD) será</w:t>
      </w:r>
      <w:r w:rsidR="00066801" w:rsidRPr="00166DAD">
        <w:rPr>
          <w:rFonts w:ascii="Arial" w:hAnsi="Arial" w:cs="Arial"/>
          <w:sz w:val="20"/>
          <w:szCs w:val="20"/>
        </w:rPr>
        <w:t xml:space="preserve"> </w:t>
      </w:r>
      <w:r w:rsidRPr="00166DAD">
        <w:rPr>
          <w:rFonts w:ascii="Arial" w:hAnsi="Arial" w:cs="Arial"/>
          <w:sz w:val="20"/>
          <w:szCs w:val="20"/>
        </w:rPr>
        <w:t>determinada</w:t>
      </w:r>
      <w:r w:rsidR="00066801" w:rsidRPr="00166DAD">
        <w:rPr>
          <w:rFonts w:ascii="Arial" w:hAnsi="Arial" w:cs="Arial"/>
          <w:sz w:val="20"/>
          <w:szCs w:val="20"/>
        </w:rPr>
        <w:t xml:space="preserve"> </w:t>
      </w:r>
      <w:r w:rsidR="00066801" w:rsidRPr="00166DAD">
        <w:rPr>
          <w:rFonts w:ascii="Arial" w:hAnsi="Arial" w:cs="Arial"/>
          <w:i/>
          <w:sz w:val="20"/>
          <w:szCs w:val="20"/>
        </w:rPr>
        <w:t>in vi</w:t>
      </w:r>
      <w:r w:rsidRPr="00166DAD">
        <w:rPr>
          <w:rFonts w:ascii="Arial" w:hAnsi="Arial" w:cs="Arial"/>
          <w:i/>
          <w:sz w:val="20"/>
          <w:szCs w:val="20"/>
        </w:rPr>
        <w:t>tr</w:t>
      </w:r>
      <w:r w:rsidR="001B703C" w:rsidRPr="00166DAD">
        <w:rPr>
          <w:rFonts w:ascii="Arial" w:hAnsi="Arial" w:cs="Arial"/>
          <w:i/>
          <w:sz w:val="20"/>
          <w:szCs w:val="20"/>
        </w:rPr>
        <w:t>o</w:t>
      </w:r>
      <w:r w:rsidRPr="00166DAD">
        <w:rPr>
          <w:rFonts w:ascii="Arial" w:hAnsi="Arial" w:cs="Arial"/>
          <w:sz w:val="20"/>
          <w:szCs w:val="20"/>
        </w:rPr>
        <w:t xml:space="preserve"> e o</w:t>
      </w:r>
      <w:r w:rsidR="00066801" w:rsidRPr="00166DAD">
        <w:rPr>
          <w:rFonts w:ascii="Arial" w:hAnsi="Arial" w:cs="Arial"/>
          <w:sz w:val="20"/>
          <w:szCs w:val="20"/>
        </w:rPr>
        <w:t xml:space="preserve">s efeitos intracelulares </w:t>
      </w:r>
      <w:r w:rsidR="00166DAD">
        <w:rPr>
          <w:rFonts w:ascii="Arial" w:hAnsi="Arial" w:cs="Arial"/>
          <w:sz w:val="20"/>
          <w:szCs w:val="20"/>
        </w:rPr>
        <w:t>d</w:t>
      </w:r>
      <w:r w:rsidR="00817240">
        <w:rPr>
          <w:rFonts w:ascii="Arial" w:hAnsi="Arial" w:cs="Arial"/>
          <w:sz w:val="20"/>
          <w:szCs w:val="20"/>
        </w:rPr>
        <w:t xml:space="preserve">estas fracções </w:t>
      </w:r>
      <w:r w:rsidRPr="00166DAD">
        <w:rPr>
          <w:rFonts w:ascii="Arial" w:hAnsi="Arial" w:cs="Arial"/>
          <w:sz w:val="20"/>
          <w:szCs w:val="20"/>
        </w:rPr>
        <w:t>serão avaliados pela alteração d</w:t>
      </w:r>
      <w:r w:rsidR="00066801" w:rsidRPr="00166DAD">
        <w:rPr>
          <w:rFonts w:ascii="Arial" w:hAnsi="Arial" w:cs="Arial"/>
          <w:sz w:val="20"/>
          <w:szCs w:val="20"/>
        </w:rPr>
        <w:t>a</w:t>
      </w:r>
      <w:r w:rsidR="00166DAD">
        <w:rPr>
          <w:rFonts w:ascii="Arial" w:hAnsi="Arial" w:cs="Arial"/>
          <w:sz w:val="20"/>
          <w:szCs w:val="20"/>
        </w:rPr>
        <w:t xml:space="preserve"> cinética de crescimento e posteriormente</w:t>
      </w:r>
      <w:r w:rsidRPr="00166DAD">
        <w:rPr>
          <w:rFonts w:ascii="Arial" w:hAnsi="Arial" w:cs="Arial"/>
          <w:sz w:val="20"/>
          <w:szCs w:val="20"/>
        </w:rPr>
        <w:t xml:space="preserve"> confirmados pela </w:t>
      </w:r>
      <w:r w:rsidR="00012DAA" w:rsidRPr="00166DAD">
        <w:rPr>
          <w:rFonts w:ascii="Arial" w:hAnsi="Arial" w:cs="Arial"/>
          <w:sz w:val="20"/>
          <w:szCs w:val="20"/>
        </w:rPr>
        <w:t xml:space="preserve">análise da </w:t>
      </w:r>
      <w:r w:rsidR="00066801" w:rsidRPr="00166DAD">
        <w:rPr>
          <w:rFonts w:ascii="Arial" w:hAnsi="Arial" w:cs="Arial"/>
          <w:sz w:val="20"/>
          <w:szCs w:val="20"/>
        </w:rPr>
        <w:t>viabilidade celular</w:t>
      </w:r>
      <w:r w:rsidRPr="00166DAD">
        <w:rPr>
          <w:rFonts w:ascii="Arial" w:hAnsi="Arial" w:cs="Arial"/>
          <w:sz w:val="20"/>
          <w:szCs w:val="20"/>
        </w:rPr>
        <w:t>.</w:t>
      </w:r>
    </w:p>
    <w:p w:rsidR="00056929" w:rsidRDefault="00056929" w:rsidP="003678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37D4" w:rsidRPr="00166DAD" w:rsidRDefault="002737D4" w:rsidP="003678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6DAD">
        <w:rPr>
          <w:rFonts w:ascii="Arial" w:hAnsi="Arial" w:cs="Arial"/>
          <w:b/>
          <w:sz w:val="20"/>
          <w:szCs w:val="20"/>
        </w:rPr>
        <w:t xml:space="preserve">PLANO DE TRABALHO: </w:t>
      </w:r>
    </w:p>
    <w:p w:rsidR="00FD33A7" w:rsidRPr="00166DAD" w:rsidRDefault="00FD33A7" w:rsidP="003678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</w:rPr>
        <w:tab/>
      </w:r>
      <w:r w:rsidR="009A4E34" w:rsidRPr="00166DAD">
        <w:rPr>
          <w:rFonts w:ascii="Arial" w:hAnsi="Arial" w:cs="Arial"/>
          <w:sz w:val="20"/>
          <w:szCs w:val="20"/>
        </w:rPr>
        <w:t xml:space="preserve">O trabalho proposto </w:t>
      </w:r>
      <w:r w:rsidR="0000172F">
        <w:rPr>
          <w:rFonts w:ascii="Arial" w:hAnsi="Arial" w:cs="Arial"/>
          <w:sz w:val="20"/>
          <w:szCs w:val="20"/>
        </w:rPr>
        <w:t xml:space="preserve">é realizado no âmbito do projecto </w:t>
      </w:r>
      <w:r w:rsidR="0000172F" w:rsidRPr="004F7B50">
        <w:rPr>
          <w:rFonts w:ascii="Arial" w:hAnsi="Arial" w:cs="Arial"/>
          <w:sz w:val="20"/>
        </w:rPr>
        <w:t xml:space="preserve">intitulado </w:t>
      </w:r>
      <w:r w:rsidR="0000172F">
        <w:rPr>
          <w:rFonts w:ascii="Arial" w:hAnsi="Arial" w:cs="Arial"/>
          <w:sz w:val="20"/>
        </w:rPr>
        <w:t>“</w:t>
      </w:r>
      <w:r w:rsidR="0000172F" w:rsidRPr="00FE3E51">
        <w:rPr>
          <w:rFonts w:ascii="Arial" w:hAnsi="Arial" w:cs="Arial"/>
          <w:sz w:val="20"/>
        </w:rPr>
        <w:t>Polifenóis como agentes protectores em modelos celulares de alfa-sinucleinopatias, em particular na doença de Parkinson</w:t>
      </w:r>
      <w:r w:rsidR="0000172F">
        <w:rPr>
          <w:rFonts w:ascii="Arial" w:hAnsi="Arial" w:cs="Arial"/>
          <w:sz w:val="20"/>
        </w:rPr>
        <w:t>”</w:t>
      </w:r>
      <w:r w:rsidR="0000172F" w:rsidRPr="004F7B50">
        <w:rPr>
          <w:rFonts w:ascii="Arial" w:hAnsi="Arial" w:cs="Arial"/>
          <w:sz w:val="20"/>
        </w:rPr>
        <w:t xml:space="preserve">, com referência </w:t>
      </w:r>
      <w:r w:rsidR="0000172F" w:rsidRPr="00FE3E51">
        <w:rPr>
          <w:rFonts w:ascii="Arial" w:hAnsi="Arial" w:cs="Arial"/>
          <w:sz w:val="20"/>
        </w:rPr>
        <w:t>PTDC/BIA-BCM/111617/2009</w:t>
      </w:r>
      <w:r w:rsidR="0000172F">
        <w:rPr>
          <w:rFonts w:ascii="Arial" w:hAnsi="Arial" w:cs="Arial"/>
          <w:sz w:val="20"/>
        </w:rPr>
        <w:t xml:space="preserve"> e </w:t>
      </w:r>
      <w:r w:rsidR="009A4E34" w:rsidRPr="00166DAD">
        <w:rPr>
          <w:rFonts w:ascii="Arial" w:hAnsi="Arial" w:cs="Arial"/>
          <w:sz w:val="20"/>
          <w:szCs w:val="20"/>
        </w:rPr>
        <w:t>envolverá as seguintes fases:</w:t>
      </w:r>
    </w:p>
    <w:p w:rsidR="00467B42" w:rsidRPr="00166DAD" w:rsidRDefault="00467B42" w:rsidP="003678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172F" w:rsidRDefault="00FD33A7" w:rsidP="000017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  <w:u w:val="single"/>
        </w:rPr>
        <w:t>Fase 1</w:t>
      </w:r>
      <w:r w:rsidRPr="00166DAD">
        <w:rPr>
          <w:rFonts w:ascii="Arial" w:hAnsi="Arial" w:cs="Arial"/>
          <w:sz w:val="20"/>
          <w:szCs w:val="20"/>
        </w:rPr>
        <w:t xml:space="preserve"> </w:t>
      </w:r>
      <w:r w:rsidR="00467B42" w:rsidRPr="00166DAD">
        <w:rPr>
          <w:rFonts w:ascii="Arial" w:hAnsi="Arial" w:cs="Arial"/>
          <w:sz w:val="20"/>
          <w:szCs w:val="20"/>
        </w:rPr>
        <w:t>–</w:t>
      </w:r>
      <w:r w:rsidR="001B703C" w:rsidRPr="00166DAD">
        <w:rPr>
          <w:rFonts w:ascii="Arial" w:hAnsi="Arial" w:cs="Arial"/>
          <w:sz w:val="20"/>
          <w:szCs w:val="20"/>
        </w:rPr>
        <w:t xml:space="preserve"> </w:t>
      </w:r>
      <w:r w:rsidR="00817240" w:rsidRPr="00817240">
        <w:rPr>
          <w:rFonts w:ascii="Arial" w:hAnsi="Arial" w:cs="Arial"/>
          <w:sz w:val="20"/>
          <w:szCs w:val="20"/>
        </w:rPr>
        <w:t>Caracterização das fracções de polifenóis digeridas (FPD): contéudo total em fenóis pelo método Folin-Ciocalteau e capacidade antioxidante pelo método fluorimétrico ORAC (Oxygen Radical Absorbance Capacity),</w:t>
      </w:r>
      <w:r w:rsidR="00817240">
        <w:rPr>
          <w:rFonts w:ascii="Arial" w:hAnsi="Arial" w:cs="Arial"/>
          <w:sz w:val="20"/>
          <w:szCs w:val="20"/>
        </w:rPr>
        <w:t xml:space="preserve"> que mede a capacidade que as fracções têm de captar</w:t>
      </w:r>
      <w:r w:rsidR="00817240" w:rsidRPr="00817240">
        <w:rPr>
          <w:rFonts w:ascii="Arial" w:hAnsi="Arial" w:cs="Arial"/>
          <w:sz w:val="20"/>
          <w:szCs w:val="20"/>
        </w:rPr>
        <w:t xml:space="preserve"> radicais peroxilo.</w:t>
      </w:r>
    </w:p>
    <w:p w:rsidR="00F802A7" w:rsidRPr="00166DAD" w:rsidRDefault="00817240" w:rsidP="000017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17240">
        <w:rPr>
          <w:rFonts w:ascii="Arial" w:hAnsi="Arial" w:cs="Arial"/>
          <w:sz w:val="20"/>
          <w:szCs w:val="20"/>
          <w:u w:val="single"/>
        </w:rPr>
        <w:t>Fase 2</w:t>
      </w:r>
      <w:r>
        <w:rPr>
          <w:rFonts w:ascii="Arial" w:hAnsi="Arial" w:cs="Arial"/>
          <w:sz w:val="20"/>
          <w:szCs w:val="20"/>
        </w:rPr>
        <w:t xml:space="preserve"> – </w:t>
      </w:r>
      <w:r w:rsidR="00F802A7" w:rsidRPr="00166DAD">
        <w:rPr>
          <w:rFonts w:ascii="Arial" w:hAnsi="Arial" w:cs="Arial"/>
          <w:sz w:val="20"/>
          <w:szCs w:val="20"/>
        </w:rPr>
        <w:t>Determinação</w:t>
      </w:r>
      <w:r w:rsidR="001B703C" w:rsidRPr="00166DAD">
        <w:rPr>
          <w:rFonts w:ascii="Arial" w:hAnsi="Arial" w:cs="Arial"/>
          <w:sz w:val="20"/>
          <w:szCs w:val="20"/>
        </w:rPr>
        <w:t xml:space="preserve"> </w:t>
      </w:r>
      <w:r w:rsidR="00F802A7" w:rsidRPr="00166DAD">
        <w:rPr>
          <w:rFonts w:ascii="Arial" w:hAnsi="Arial" w:cs="Arial"/>
          <w:sz w:val="20"/>
          <w:szCs w:val="20"/>
        </w:rPr>
        <w:t>d</w:t>
      </w:r>
      <w:r w:rsidR="001B703C" w:rsidRPr="00166DAD">
        <w:rPr>
          <w:rFonts w:ascii="Arial" w:hAnsi="Arial" w:cs="Arial"/>
          <w:sz w:val="20"/>
          <w:szCs w:val="20"/>
        </w:rPr>
        <w:t>a gama de</w:t>
      </w:r>
      <w:r w:rsidR="00F802A7" w:rsidRPr="00166DAD">
        <w:rPr>
          <w:rFonts w:ascii="Arial" w:hAnsi="Arial" w:cs="Arial"/>
          <w:sz w:val="20"/>
          <w:szCs w:val="20"/>
        </w:rPr>
        <w:t xml:space="preserve"> concentrações não tóxica das FPD</w:t>
      </w:r>
      <w:r w:rsidR="001B703C" w:rsidRPr="00166DAD">
        <w:rPr>
          <w:rFonts w:ascii="Arial" w:hAnsi="Arial" w:cs="Arial"/>
          <w:sz w:val="20"/>
          <w:szCs w:val="20"/>
        </w:rPr>
        <w:t xml:space="preserve"> </w:t>
      </w:r>
      <w:r w:rsidR="00C02C2E">
        <w:rPr>
          <w:rFonts w:ascii="Arial" w:hAnsi="Arial" w:cs="Arial"/>
          <w:sz w:val="20"/>
          <w:szCs w:val="20"/>
        </w:rPr>
        <w:t>nas diferentes estirpes de levedura. A</w:t>
      </w:r>
      <w:r w:rsidR="00D237C7">
        <w:rPr>
          <w:rFonts w:ascii="Arial" w:hAnsi="Arial" w:cs="Arial"/>
          <w:sz w:val="20"/>
          <w:szCs w:val="20"/>
        </w:rPr>
        <w:t xml:space="preserve"> </w:t>
      </w:r>
      <w:r w:rsidR="001B703C" w:rsidRPr="00166DAD">
        <w:rPr>
          <w:rFonts w:ascii="Arial" w:hAnsi="Arial" w:cs="Arial"/>
          <w:sz w:val="20"/>
          <w:szCs w:val="20"/>
        </w:rPr>
        <w:t>cinética de crescimento</w:t>
      </w:r>
      <w:r w:rsidR="00C02C2E">
        <w:rPr>
          <w:rFonts w:ascii="Arial" w:hAnsi="Arial" w:cs="Arial"/>
          <w:sz w:val="20"/>
          <w:szCs w:val="20"/>
        </w:rPr>
        <w:t xml:space="preserve"> será avaliada e a </w:t>
      </w:r>
      <w:r w:rsidR="00166DAD">
        <w:rPr>
          <w:rFonts w:ascii="Arial" w:hAnsi="Arial" w:cs="Arial"/>
          <w:sz w:val="20"/>
          <w:szCs w:val="20"/>
        </w:rPr>
        <w:t>viabilidade</w:t>
      </w:r>
      <w:r w:rsidR="00C02C2E">
        <w:rPr>
          <w:rFonts w:ascii="Arial" w:hAnsi="Arial" w:cs="Arial"/>
          <w:sz w:val="20"/>
          <w:szCs w:val="20"/>
        </w:rPr>
        <w:t xml:space="preserve"> será determinada</w:t>
      </w:r>
      <w:r w:rsidR="00166DAD">
        <w:rPr>
          <w:rFonts w:ascii="Arial" w:hAnsi="Arial" w:cs="Arial"/>
          <w:sz w:val="20"/>
          <w:szCs w:val="20"/>
        </w:rPr>
        <w:t xml:space="preserve"> por um</w:t>
      </w:r>
      <w:r w:rsidR="001B703C" w:rsidRPr="00166DAD">
        <w:rPr>
          <w:rFonts w:ascii="Arial" w:hAnsi="Arial" w:cs="Arial"/>
          <w:sz w:val="20"/>
          <w:szCs w:val="20"/>
        </w:rPr>
        <w:t xml:space="preserve"> método fluorimétrico</w:t>
      </w:r>
      <w:r w:rsidR="00C02C2E">
        <w:rPr>
          <w:rFonts w:ascii="Arial" w:hAnsi="Arial" w:cs="Arial"/>
          <w:sz w:val="20"/>
          <w:szCs w:val="20"/>
        </w:rPr>
        <w:t>,</w:t>
      </w:r>
      <w:r w:rsidR="001B703C" w:rsidRPr="00166DAD">
        <w:rPr>
          <w:rFonts w:ascii="Arial" w:hAnsi="Arial" w:cs="Arial"/>
          <w:sz w:val="20"/>
          <w:szCs w:val="20"/>
        </w:rPr>
        <w:t xml:space="preserve"> baseado na conversão de resazurina em resorufina pela células viáveis. </w:t>
      </w:r>
    </w:p>
    <w:p w:rsidR="009A304A" w:rsidRDefault="00467B42" w:rsidP="000017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  <w:u w:val="single"/>
        </w:rPr>
        <w:t xml:space="preserve">Fase </w:t>
      </w:r>
      <w:r w:rsidR="00817240">
        <w:rPr>
          <w:rFonts w:ascii="Arial" w:hAnsi="Arial" w:cs="Arial"/>
          <w:sz w:val="20"/>
          <w:szCs w:val="20"/>
          <w:u w:val="single"/>
        </w:rPr>
        <w:t>3</w:t>
      </w:r>
      <w:r w:rsidRPr="00166DAD">
        <w:rPr>
          <w:rFonts w:ascii="Arial" w:hAnsi="Arial" w:cs="Arial"/>
          <w:sz w:val="20"/>
          <w:szCs w:val="20"/>
        </w:rPr>
        <w:t xml:space="preserve"> </w:t>
      </w:r>
      <w:r w:rsidR="00F802A7" w:rsidRPr="00166DAD">
        <w:rPr>
          <w:rFonts w:ascii="Arial" w:hAnsi="Arial" w:cs="Arial"/>
          <w:sz w:val="20"/>
          <w:szCs w:val="20"/>
        </w:rPr>
        <w:t xml:space="preserve">– Avaliação </w:t>
      </w:r>
      <w:r w:rsidR="00FE3F0E" w:rsidRPr="00166DAD">
        <w:rPr>
          <w:rFonts w:ascii="Arial" w:hAnsi="Arial" w:cs="Arial"/>
          <w:sz w:val="20"/>
          <w:szCs w:val="20"/>
        </w:rPr>
        <w:t xml:space="preserve">biológica </w:t>
      </w:r>
      <w:r w:rsidR="00F802A7" w:rsidRPr="00166DAD">
        <w:rPr>
          <w:rFonts w:ascii="Arial" w:hAnsi="Arial" w:cs="Arial"/>
          <w:sz w:val="20"/>
          <w:szCs w:val="20"/>
        </w:rPr>
        <w:t xml:space="preserve">da capacidade protectora das FPD num modelo de degeneração induzido </w:t>
      </w:r>
      <w:r w:rsidR="00FE3F0E" w:rsidRPr="00166DAD">
        <w:rPr>
          <w:rFonts w:ascii="Arial" w:hAnsi="Arial" w:cs="Arial"/>
          <w:sz w:val="20"/>
          <w:szCs w:val="20"/>
        </w:rPr>
        <w:t>pela exposição</w:t>
      </w:r>
      <w:r w:rsidR="00F802A7" w:rsidRPr="00166DAD">
        <w:rPr>
          <w:rFonts w:ascii="Arial" w:hAnsi="Arial" w:cs="Arial"/>
          <w:sz w:val="20"/>
          <w:szCs w:val="20"/>
        </w:rPr>
        <w:t xml:space="preserve"> </w:t>
      </w:r>
      <w:r w:rsidR="0036787A" w:rsidRPr="00166DAD">
        <w:rPr>
          <w:rFonts w:ascii="Arial" w:hAnsi="Arial" w:cs="Arial"/>
          <w:sz w:val="20"/>
          <w:szCs w:val="20"/>
        </w:rPr>
        <w:t xml:space="preserve">das diferentes estirpes de </w:t>
      </w:r>
      <w:r w:rsidR="0036787A" w:rsidRPr="0036787A">
        <w:rPr>
          <w:rFonts w:ascii="Arial" w:hAnsi="Arial" w:cs="Arial"/>
          <w:i/>
          <w:sz w:val="20"/>
          <w:szCs w:val="20"/>
        </w:rPr>
        <w:t xml:space="preserve">S. cerevisiae </w:t>
      </w:r>
      <w:r w:rsidR="00F802A7" w:rsidRPr="00166DAD">
        <w:rPr>
          <w:rFonts w:ascii="Arial" w:hAnsi="Arial" w:cs="Arial"/>
          <w:sz w:val="20"/>
          <w:szCs w:val="20"/>
        </w:rPr>
        <w:t>a peróxido de hidrogénio</w:t>
      </w:r>
      <w:r w:rsidRPr="00166DAD">
        <w:rPr>
          <w:rFonts w:ascii="Arial" w:hAnsi="Arial" w:cs="Arial"/>
          <w:sz w:val="20"/>
          <w:szCs w:val="20"/>
        </w:rPr>
        <w:t>.</w:t>
      </w:r>
      <w:r w:rsidR="00F802A7" w:rsidRPr="00166DAD">
        <w:rPr>
          <w:rFonts w:ascii="Arial" w:hAnsi="Arial" w:cs="Arial"/>
          <w:sz w:val="20"/>
          <w:szCs w:val="20"/>
        </w:rPr>
        <w:t xml:space="preserve"> A cinética de crescimento assim como a viabilidade </w:t>
      </w:r>
      <w:r w:rsidR="00C02C2E">
        <w:rPr>
          <w:rFonts w:ascii="Arial" w:hAnsi="Arial" w:cs="Arial"/>
          <w:sz w:val="20"/>
          <w:szCs w:val="20"/>
        </w:rPr>
        <w:t>por</w:t>
      </w:r>
      <w:r w:rsidR="00F802A7" w:rsidRPr="00166DAD">
        <w:rPr>
          <w:rFonts w:ascii="Arial" w:hAnsi="Arial" w:cs="Arial"/>
          <w:sz w:val="20"/>
          <w:szCs w:val="20"/>
        </w:rPr>
        <w:t xml:space="preserve"> </w:t>
      </w:r>
      <w:r w:rsidR="00F802A7" w:rsidRPr="00166DAD">
        <w:rPr>
          <w:rFonts w:ascii="Arial" w:hAnsi="Arial" w:cs="Arial"/>
          <w:i/>
          <w:sz w:val="20"/>
          <w:szCs w:val="20"/>
        </w:rPr>
        <w:t>phenotypic growth assays</w:t>
      </w:r>
      <w:r w:rsidR="00F802A7" w:rsidRPr="00166DAD">
        <w:rPr>
          <w:rFonts w:ascii="Arial" w:hAnsi="Arial" w:cs="Arial"/>
          <w:sz w:val="20"/>
          <w:szCs w:val="20"/>
        </w:rPr>
        <w:t xml:space="preserve"> serão analisadas.</w:t>
      </w:r>
    </w:p>
    <w:p w:rsidR="0036787A" w:rsidRPr="00166DAD" w:rsidRDefault="0036787A" w:rsidP="000017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66DAD">
        <w:rPr>
          <w:rFonts w:ascii="Arial" w:hAnsi="Arial" w:cs="Arial"/>
          <w:sz w:val="20"/>
          <w:szCs w:val="20"/>
          <w:u w:val="single"/>
        </w:rPr>
        <w:t xml:space="preserve">Fase </w:t>
      </w:r>
      <w:r w:rsidR="00817240">
        <w:rPr>
          <w:rFonts w:ascii="Arial" w:hAnsi="Arial" w:cs="Arial"/>
          <w:sz w:val="20"/>
          <w:szCs w:val="20"/>
          <w:u w:val="single"/>
        </w:rPr>
        <w:t>4</w:t>
      </w:r>
      <w:r w:rsidRPr="00166DA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Quantificação do nível intracelular de espécies reactivas de oxigénio </w:t>
      </w:r>
      <w:r w:rsidR="00817240">
        <w:rPr>
          <w:rFonts w:ascii="Arial" w:hAnsi="Arial" w:cs="Arial"/>
          <w:sz w:val="20"/>
          <w:szCs w:val="20"/>
        </w:rPr>
        <w:t xml:space="preserve">no modelo de degeneração celular quando as leveduras são tratadas, ou não, com FPD, </w:t>
      </w:r>
      <w:r w:rsidR="00C02C2E">
        <w:rPr>
          <w:rFonts w:ascii="Arial" w:hAnsi="Arial" w:cs="Arial"/>
          <w:sz w:val="20"/>
          <w:szCs w:val="20"/>
        </w:rPr>
        <w:t>através da ut</w:t>
      </w:r>
      <w:r>
        <w:rPr>
          <w:rFonts w:ascii="Arial" w:hAnsi="Arial" w:cs="Arial"/>
          <w:sz w:val="20"/>
          <w:szCs w:val="20"/>
        </w:rPr>
        <w:t xml:space="preserve">ilização </w:t>
      </w:r>
      <w:r w:rsidR="00817240">
        <w:rPr>
          <w:rFonts w:ascii="Arial" w:hAnsi="Arial" w:cs="Arial"/>
          <w:sz w:val="20"/>
          <w:szCs w:val="20"/>
        </w:rPr>
        <w:t>do fluoróforo</w:t>
      </w:r>
      <w:r>
        <w:rPr>
          <w:rFonts w:ascii="Arial" w:hAnsi="Arial" w:cs="Arial"/>
          <w:sz w:val="20"/>
          <w:szCs w:val="20"/>
        </w:rPr>
        <w:t xml:space="preserve"> H</w:t>
      </w:r>
      <w:r w:rsidRPr="0036787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DCFDA.</w:t>
      </w:r>
    </w:p>
    <w:p w:rsidR="00817240" w:rsidRDefault="00817240" w:rsidP="0036787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Colaborações previstas: </w:t>
      </w:r>
      <w:r w:rsidRPr="00817240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projecto de </w:t>
      </w:r>
      <w:r w:rsidRPr="00817240">
        <w:rPr>
          <w:rFonts w:ascii="Arial" w:hAnsi="Arial" w:cs="Arial"/>
          <w:color w:val="000000"/>
          <w:sz w:val="20"/>
          <w:szCs w:val="20"/>
        </w:rPr>
        <w:t>trabalho proposto prevê colaboração, já me curso,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 a Unidade de Neurociências Celular e Molecular</w:t>
      </w:r>
      <w:r w:rsidR="00C02C2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do Instituto</w:t>
      </w:r>
      <w:r w:rsidR="00C02C2E">
        <w:rPr>
          <w:rFonts w:ascii="Arial" w:hAnsi="Arial" w:cs="Arial"/>
          <w:color w:val="000000"/>
          <w:sz w:val="20"/>
          <w:szCs w:val="20"/>
        </w:rPr>
        <w:t xml:space="preserve"> de Medicina Molecular.</w:t>
      </w:r>
    </w:p>
    <w:p w:rsidR="007960A6" w:rsidRPr="00166DAD" w:rsidRDefault="007960A6" w:rsidP="0036787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6DAD">
        <w:rPr>
          <w:rFonts w:ascii="Arial" w:hAnsi="Arial" w:cs="Arial"/>
          <w:b/>
          <w:color w:val="000000"/>
          <w:sz w:val="20"/>
          <w:szCs w:val="20"/>
        </w:rPr>
        <w:t xml:space="preserve">CONTACTOS: </w:t>
      </w:r>
      <w:r w:rsidRPr="00166DAD">
        <w:rPr>
          <w:rFonts w:ascii="Arial" w:hAnsi="Arial" w:cs="Arial"/>
          <w:color w:val="000000"/>
          <w:sz w:val="20"/>
          <w:szCs w:val="20"/>
        </w:rPr>
        <w:t>Cláudia Nunes dos Santos (</w:t>
      </w:r>
      <w:hyperlink r:id="rId4" w:history="1">
        <w:r w:rsidRPr="00166DAD">
          <w:rPr>
            <w:rStyle w:val="Hyperlink"/>
            <w:rFonts w:ascii="Arial" w:hAnsi="Arial" w:cs="Arial"/>
            <w:sz w:val="20"/>
            <w:szCs w:val="20"/>
          </w:rPr>
          <w:t>csantos@itqb.unl.pt</w:t>
        </w:r>
      </w:hyperlink>
      <w:r w:rsidR="00D237C7">
        <w:rPr>
          <w:rFonts w:ascii="Arial" w:hAnsi="Arial" w:cs="Arial"/>
          <w:color w:val="000000"/>
          <w:sz w:val="20"/>
          <w:szCs w:val="20"/>
        </w:rPr>
        <w:t xml:space="preserve">, 214469651) e </w:t>
      </w:r>
      <w:r w:rsidR="00FE3F0E" w:rsidRPr="00166DAD">
        <w:rPr>
          <w:rFonts w:ascii="Arial" w:hAnsi="Arial" w:cs="Arial"/>
          <w:color w:val="000000"/>
          <w:sz w:val="20"/>
          <w:szCs w:val="20"/>
        </w:rPr>
        <w:t xml:space="preserve">Diana Macedo </w:t>
      </w:r>
      <w:r w:rsidRPr="00166DAD">
        <w:rPr>
          <w:rFonts w:ascii="Arial" w:hAnsi="Arial" w:cs="Arial"/>
          <w:color w:val="000000"/>
          <w:sz w:val="20"/>
          <w:szCs w:val="20"/>
        </w:rPr>
        <w:t>(</w:t>
      </w:r>
      <w:hyperlink r:id="rId5" w:history="1">
        <w:r w:rsidRPr="00166DAD">
          <w:rPr>
            <w:rStyle w:val="Hyperlink"/>
            <w:rFonts w:ascii="Arial" w:hAnsi="Arial" w:cs="Arial"/>
            <w:sz w:val="20"/>
            <w:szCs w:val="20"/>
          </w:rPr>
          <w:t>dmacedo@itqb.unl.pt</w:t>
        </w:r>
      </w:hyperlink>
      <w:r w:rsidRPr="00166DAD">
        <w:rPr>
          <w:rFonts w:ascii="Arial" w:hAnsi="Arial" w:cs="Arial"/>
          <w:color w:val="000000"/>
          <w:sz w:val="20"/>
          <w:szCs w:val="20"/>
        </w:rPr>
        <w:t>, 214469653).</w:t>
      </w:r>
    </w:p>
    <w:p w:rsidR="007960A6" w:rsidRPr="00166DAD" w:rsidRDefault="007960A6" w:rsidP="0036787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6DAD">
        <w:rPr>
          <w:rFonts w:ascii="Arial" w:hAnsi="Arial" w:cs="Arial"/>
          <w:color w:val="000000"/>
          <w:sz w:val="20"/>
          <w:szCs w:val="20"/>
        </w:rPr>
        <w:t>Mais informações em http://www.itqb.unl.pt/labs/disease-and-stress-biology</w:t>
      </w:r>
    </w:p>
    <w:sectPr w:rsidR="007960A6" w:rsidRPr="00166DAD" w:rsidSect="0033670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arkinson.enl&lt;/item&gt;&lt;/Libraries&gt;&lt;/ENLibraries&gt;"/>
  </w:docVars>
  <w:rsids>
    <w:rsidRoot w:val="002737D4"/>
    <w:rsid w:val="0000172F"/>
    <w:rsid w:val="00012DAA"/>
    <w:rsid w:val="000475F5"/>
    <w:rsid w:val="00056929"/>
    <w:rsid w:val="00057B7A"/>
    <w:rsid w:val="00066801"/>
    <w:rsid w:val="000A0BBA"/>
    <w:rsid w:val="0012271C"/>
    <w:rsid w:val="00166DAD"/>
    <w:rsid w:val="0018066B"/>
    <w:rsid w:val="00196095"/>
    <w:rsid w:val="001B703C"/>
    <w:rsid w:val="002122E9"/>
    <w:rsid w:val="00212EBF"/>
    <w:rsid w:val="00224EC6"/>
    <w:rsid w:val="00254978"/>
    <w:rsid w:val="002737D4"/>
    <w:rsid w:val="002B15DA"/>
    <w:rsid w:val="002B5D22"/>
    <w:rsid w:val="002F7AE2"/>
    <w:rsid w:val="00301D08"/>
    <w:rsid w:val="00336704"/>
    <w:rsid w:val="0036787A"/>
    <w:rsid w:val="00394290"/>
    <w:rsid w:val="00395A8B"/>
    <w:rsid w:val="003D6440"/>
    <w:rsid w:val="00467B42"/>
    <w:rsid w:val="005328B9"/>
    <w:rsid w:val="00543632"/>
    <w:rsid w:val="00546E9C"/>
    <w:rsid w:val="00551CBF"/>
    <w:rsid w:val="00567A81"/>
    <w:rsid w:val="005A13BE"/>
    <w:rsid w:val="00600F54"/>
    <w:rsid w:val="006116EF"/>
    <w:rsid w:val="00667402"/>
    <w:rsid w:val="007960A6"/>
    <w:rsid w:val="007A7333"/>
    <w:rsid w:val="007F5A69"/>
    <w:rsid w:val="00817240"/>
    <w:rsid w:val="00864501"/>
    <w:rsid w:val="00892D9F"/>
    <w:rsid w:val="00946472"/>
    <w:rsid w:val="00956747"/>
    <w:rsid w:val="0097619D"/>
    <w:rsid w:val="009A304A"/>
    <w:rsid w:val="009A36F5"/>
    <w:rsid w:val="009A4E34"/>
    <w:rsid w:val="00A9428C"/>
    <w:rsid w:val="00A96208"/>
    <w:rsid w:val="00AD092D"/>
    <w:rsid w:val="00B77F6A"/>
    <w:rsid w:val="00BD1BF8"/>
    <w:rsid w:val="00C02C2E"/>
    <w:rsid w:val="00C42E0C"/>
    <w:rsid w:val="00C5128A"/>
    <w:rsid w:val="00C5603C"/>
    <w:rsid w:val="00C91392"/>
    <w:rsid w:val="00CA605F"/>
    <w:rsid w:val="00CE6BF5"/>
    <w:rsid w:val="00D237C7"/>
    <w:rsid w:val="00D76854"/>
    <w:rsid w:val="00ED2D4E"/>
    <w:rsid w:val="00ED3993"/>
    <w:rsid w:val="00F540F1"/>
    <w:rsid w:val="00F802A7"/>
    <w:rsid w:val="00FD33A7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D6440"/>
    <w:rPr>
      <w:sz w:val="16"/>
      <w:szCs w:val="16"/>
    </w:rPr>
  </w:style>
  <w:style w:type="paragraph" w:styleId="CommentText">
    <w:name w:val="annotation text"/>
    <w:basedOn w:val="Normal"/>
    <w:semiHidden/>
    <w:rsid w:val="003D64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440"/>
    <w:rPr>
      <w:b/>
      <w:bCs/>
    </w:rPr>
  </w:style>
  <w:style w:type="paragraph" w:styleId="BalloonText">
    <w:name w:val="Balloon Text"/>
    <w:basedOn w:val="Normal"/>
    <w:semiHidden/>
    <w:rsid w:val="003D6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6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cedo@itqb.unl.pt" TargetMode="External"/><Relationship Id="rId4" Type="http://schemas.openxmlformats.org/officeDocument/2006/relationships/hyperlink" Target="mailto:csantos@itqb.un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</vt:lpstr>
      <vt:lpstr>TÍTULO:</vt:lpstr>
    </vt:vector>
  </TitlesOfParts>
  <Company>UTL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</dc:title>
  <dc:creator>ISA</dc:creator>
  <cp:lastModifiedBy>CIS</cp:lastModifiedBy>
  <cp:revision>3</cp:revision>
  <dcterms:created xsi:type="dcterms:W3CDTF">2011-01-28T16:20:00Z</dcterms:created>
  <dcterms:modified xsi:type="dcterms:W3CDTF">2011-01-28T16:39:00Z</dcterms:modified>
</cp:coreProperties>
</file>